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65C" w14:textId="497B8158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21DECF4" w14:textId="71181A43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4B48370" w14:textId="5C232658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B82E2D2" w14:textId="77447EDB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9C39F55" w14:textId="00C43874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2B672F1" w14:textId="2C642EE4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A67ADAB" w14:textId="167E333B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4D8B62E" w14:textId="464C1A0A" w:rsidR="00EC5889" w:rsidRPr="006854F3" w:rsidRDefault="00EC5889" w:rsidP="00AF78B9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="00CA133E" w:rsidRPr="006854F3">
        <w:rPr>
          <w:rFonts w:ascii="Arial" w:hAnsi="Arial" w:cs="Arial"/>
          <w:b/>
          <w:color w:val="1F3864" w:themeColor="accent1" w:themeShade="80"/>
          <w:sz w:val="72"/>
        </w:rPr>
        <w:t>Comisión de Administración y Finanzas</w:t>
      </w:r>
    </w:p>
    <w:p w14:paraId="2B785C8A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Angélica Rodríguez Cruz</w:t>
      </w:r>
    </w:p>
    <w:p w14:paraId="3733AC0A" w14:textId="019197BD" w:rsidR="00CA133E" w:rsidRDefault="00CA133E" w:rsidP="00EC5889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Regidora de Hacienda</w:t>
      </w:r>
    </w:p>
    <w:p w14:paraId="4976E15C" w14:textId="77777777" w:rsidR="00EC5889" w:rsidRPr="002C003C" w:rsidRDefault="00EC5889" w:rsidP="00EC5889">
      <w:pPr>
        <w:jc w:val="center"/>
        <w:rPr>
          <w:rFonts w:ascii="Arial" w:hAnsi="Arial" w:cs="Arial"/>
          <w:sz w:val="28"/>
        </w:rPr>
      </w:pPr>
    </w:p>
    <w:p w14:paraId="545BC61C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Tesorería</w:t>
      </w:r>
    </w:p>
    <w:p w14:paraId="5FCC0F24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Instituto Municipal de Desarrollo Administrativo</w:t>
      </w:r>
    </w:p>
    <w:p w14:paraId="326DB24B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Operadora y Administradora de Bienes Municipales</w:t>
      </w:r>
    </w:p>
    <w:p w14:paraId="355DB566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Coordinación de Parque Vehicular</w:t>
      </w:r>
    </w:p>
    <w:p w14:paraId="6704CED6" w14:textId="77777777" w:rsidR="00CA133E" w:rsidRPr="002C003C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Dirección de Compras y Almacén</w:t>
      </w:r>
    </w:p>
    <w:p w14:paraId="3E7FDE34" w14:textId="77777777" w:rsidR="00CA133E" w:rsidRDefault="00CA133E" w:rsidP="00CA133E">
      <w:pPr>
        <w:jc w:val="center"/>
        <w:rPr>
          <w:rFonts w:ascii="Arial" w:hAnsi="Arial" w:cs="Arial"/>
          <w:sz w:val="28"/>
        </w:rPr>
      </w:pPr>
      <w:r w:rsidRPr="002C003C">
        <w:rPr>
          <w:rFonts w:ascii="Arial" w:hAnsi="Arial" w:cs="Arial"/>
          <w:sz w:val="28"/>
        </w:rPr>
        <w:t>Unidad de Transparencia</w:t>
      </w:r>
    </w:p>
    <w:p w14:paraId="02801FD0" w14:textId="539718F7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6A5AB4C" w14:textId="7CA96E34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AF5BACD" w14:textId="100C1255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A2801C6" w14:textId="2BD8D9EE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92D4080" w14:textId="18103B74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1C59986" w14:textId="549F6EFD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371BA6D" w14:textId="3D09AB42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6FBDDA4" w14:textId="7772AE2C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590C6C6" w14:textId="708FC866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707D7EE" w14:textId="62F3AE6F" w:rsidR="00AF78B9" w:rsidRDefault="00AF78B9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977C485" w14:textId="42BB073F" w:rsidR="00AF78B9" w:rsidRDefault="00AF78B9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C11C911" w14:textId="715B4818" w:rsidR="00AF78B9" w:rsidRDefault="00AF78B9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5E9C664" w14:textId="77777777" w:rsidR="00AF78B9" w:rsidRDefault="00AF78B9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D54ED63" w14:textId="7E23BE76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C4EAA5B" w14:textId="30EA37B5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467DBA5" w14:textId="3F6207F5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C6400EB" w14:textId="1383FDE2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6E19B14" w14:textId="77777777" w:rsidR="00CA133E" w:rsidRDefault="00CA133E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0DC6F73" w14:textId="77777777" w:rsidR="00AB7145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3AC5642" w14:textId="77777777" w:rsidR="00AB7145" w:rsidRPr="002052C9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57606C2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EDFFCB" w14:textId="77777777" w:rsidR="00AB7145" w:rsidRPr="002052C9" w:rsidRDefault="00AB7145" w:rsidP="00AB714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47AD4E1" w14:textId="77777777" w:rsidR="00AB7145" w:rsidRPr="002052C9" w:rsidRDefault="00AB7145" w:rsidP="00AB7145">
      <w:pPr>
        <w:spacing w:after="0"/>
        <w:rPr>
          <w:rFonts w:ascii="Arial" w:hAnsi="Arial" w:cs="Arial"/>
          <w:sz w:val="20"/>
          <w:szCs w:val="20"/>
        </w:rPr>
      </w:pPr>
    </w:p>
    <w:p w14:paraId="3745962D" w14:textId="77777777" w:rsidR="00AB7145" w:rsidRPr="002052C9" w:rsidRDefault="00AB7145" w:rsidP="00AB7145">
      <w:pPr>
        <w:spacing w:after="0"/>
        <w:rPr>
          <w:rFonts w:ascii="Arial" w:hAnsi="Arial" w:cs="Arial"/>
          <w:sz w:val="20"/>
          <w:szCs w:val="20"/>
        </w:rPr>
      </w:pPr>
    </w:p>
    <w:p w14:paraId="4A579A4A" w14:textId="77777777" w:rsidR="003F3009" w:rsidRDefault="00AB7145" w:rsidP="003F30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 w:rsidR="005D79A0">
        <w:rPr>
          <w:rFonts w:ascii="Arial" w:hAnsi="Arial" w:cs="Arial"/>
          <w:b/>
          <w:bCs/>
          <w:sz w:val="22"/>
          <w:szCs w:val="22"/>
        </w:rPr>
        <w:t>D</w:t>
      </w:r>
      <w:r w:rsidR="003F3009">
        <w:rPr>
          <w:rFonts w:ascii="Arial" w:hAnsi="Arial" w:cs="Arial"/>
          <w:b/>
          <w:bCs/>
          <w:sz w:val="22"/>
          <w:szCs w:val="22"/>
        </w:rPr>
        <w:t xml:space="preserve">ES DE LA REGIDURÍA DE HACIENDA </w:t>
      </w:r>
    </w:p>
    <w:p w14:paraId="2DB78ADE" w14:textId="15CFC75F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I. Dictaminar el proyecto de Ley de Ingresos del Municipio de San Pedro Pochutla; que deberá regir en el año fiscal siguiente, a fin de que sea remitido a la Legislatura Estatal para su aprobación;</w:t>
      </w:r>
    </w:p>
    <w:p w14:paraId="2D916142" w14:textId="0F8253A6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II. Dictaminar el proyecto del Presupuesto de Egresos que deberá aprobar el Honorable Ayuntamiento en base a la Ley de Ingresos del Municipio de San Pedro Pochutla;</w:t>
      </w:r>
    </w:p>
    <w:p w14:paraId="4BCF0627" w14:textId="75ED4834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III. Vigilar la información que mensualmente elabore la Tesorería Municipal, respecto de los</w:t>
      </w:r>
      <w:r>
        <w:rPr>
          <w:rFonts w:ascii="Arial" w:hAnsi="Arial" w:cs="Arial"/>
        </w:rPr>
        <w:t xml:space="preserve"> </w:t>
      </w:r>
      <w:r w:rsidRPr="003F3009">
        <w:rPr>
          <w:rFonts w:ascii="Arial" w:hAnsi="Arial" w:cs="Arial"/>
        </w:rPr>
        <w:t>estados financieros;</w:t>
      </w:r>
    </w:p>
    <w:p w14:paraId="2F4B7B19" w14:textId="66B8E915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IV. Vigilar que los empleados municipales con manejo de fondos no tomen posesión de su cargo sin haber otorgado la fianza o garantías que asegure su manejo, salvo lo dispuesto en el artículo 96 de la Ley Orgánica Municipal del Estado de Oaxaca;</w:t>
      </w:r>
    </w:p>
    <w:p w14:paraId="045642E4" w14:textId="3BD98BDE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V. Vigilar que las operaciones sean registradas en la contabilidad de conformidad con los principios de contabilidad gubernamental y con la normatividad aplicable en la materia;</w:t>
      </w:r>
    </w:p>
    <w:p w14:paraId="424DD39D" w14:textId="522CB0A8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VI. Vigilar que las erogaciones efectuadas se encuentren previstas en el Presupuesto de Egresos;</w:t>
      </w:r>
    </w:p>
    <w:p w14:paraId="50025CFA" w14:textId="39F0BCB4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VII. Proponer los medios más eficaces para obtener la efectividad de los cobros y la facilidad en los pagos;</w:t>
      </w:r>
    </w:p>
    <w:p w14:paraId="26F9BDBE" w14:textId="0FCA0103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VIII. Vigilar la buena marcha hacendaria municipal, en términos de la Ley de Ingresos del Municipio de San Pedro Pochutla y Presupuesto de Egresos aprobados;</w:t>
      </w:r>
    </w:p>
    <w:p w14:paraId="20A8E183" w14:textId="74E67C52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IX. Proponer al Honorable Ayuntamiento, la celebración de convenios con los causantes para otorgar facilidades en el pago de los impuestos, derechos, productos o aprovechamientos municipales;</w:t>
      </w:r>
    </w:p>
    <w:p w14:paraId="75B7359C" w14:textId="5D3AE9E6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X. Proponer al Honorable Ayuntamiento los convenios de coordinación para el cobro de impuestos con la Federación o con el Gobierno del Estado;</w:t>
      </w:r>
    </w:p>
    <w:p w14:paraId="60C44458" w14:textId="40552645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XI. Glosar preventivamente las cuentas de la Tesorería Municipal correspondiente al año anterior, durante los meses de enero y febrero, a fin de remitirlas a la Auditoría Superior del Estado, a más tardar el último día hábil del mes de febrero;</w:t>
      </w:r>
    </w:p>
    <w:p w14:paraId="6C92FE34" w14:textId="77777777" w:rsidR="003F3009" w:rsidRDefault="003F3009" w:rsidP="003F3009">
      <w:pPr>
        <w:jc w:val="both"/>
        <w:rPr>
          <w:rFonts w:ascii="Arial" w:hAnsi="Arial" w:cs="Arial"/>
        </w:rPr>
      </w:pPr>
    </w:p>
    <w:p w14:paraId="5E2F08D9" w14:textId="77777777" w:rsidR="003F3009" w:rsidRDefault="003F3009" w:rsidP="003F3009">
      <w:pPr>
        <w:jc w:val="both"/>
        <w:rPr>
          <w:rFonts w:ascii="Arial" w:hAnsi="Arial" w:cs="Arial"/>
        </w:rPr>
      </w:pPr>
    </w:p>
    <w:p w14:paraId="4D7365B1" w14:textId="77777777" w:rsidR="003F3009" w:rsidRDefault="003F3009" w:rsidP="003F3009">
      <w:pPr>
        <w:jc w:val="both"/>
        <w:rPr>
          <w:rFonts w:ascii="Arial" w:hAnsi="Arial" w:cs="Arial"/>
        </w:rPr>
      </w:pPr>
    </w:p>
    <w:p w14:paraId="713E1216" w14:textId="1233B013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XII. Emitir opinión sobre la problemática de orden técnico que se origine en materia contable o fiscal;</w:t>
      </w:r>
    </w:p>
    <w:p w14:paraId="06149080" w14:textId="3D236BDF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XIII. Vigilar que todos los bienes muebles e inmuebles propiedad del Municipio se encuentren debidamente inventariados;</w:t>
      </w:r>
    </w:p>
    <w:p w14:paraId="2B3B323C" w14:textId="40CA0E39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XIV. Vigilar que la Tesorería Municipal y la Dirección de Patrimonio cumplan en tiempo y forma con las atribuciones y obligaciones que les impone la Ley Orgánica Municipal del Estado de Oaxaca y demás disposiciones legales;</w:t>
      </w:r>
    </w:p>
    <w:p w14:paraId="7444AE1A" w14:textId="64FC1468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XV. Condonar, previo programa establecido, recargos o reducción de gravámenes establecidos en la Ley de Ingresos del Municipio de San Pedro Pochutla, a contribuyentes o sectores de éstos que lo soliciten y justifiquen, emitiéndose en su caso el acuerdo respectivo;</w:t>
      </w:r>
    </w:p>
    <w:p w14:paraId="43C33461" w14:textId="657B095E" w:rsidR="003F3009" w:rsidRPr="003F3009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XVI. Proponer al Honorable Ayuntamiento el destino y uso de los bienes muebles e inmuebles municipales; y</w:t>
      </w:r>
    </w:p>
    <w:p w14:paraId="600B6430" w14:textId="15AA2FA8" w:rsidR="00F40133" w:rsidRDefault="003F3009" w:rsidP="003F3009">
      <w:pPr>
        <w:jc w:val="both"/>
        <w:rPr>
          <w:rFonts w:ascii="Arial" w:hAnsi="Arial" w:cs="Arial"/>
        </w:rPr>
      </w:pPr>
      <w:r w:rsidRPr="003F3009">
        <w:rPr>
          <w:rFonts w:ascii="Arial" w:hAnsi="Arial" w:cs="Arial"/>
        </w:rPr>
        <w:t>XVI. Los demás que sean necesarios en el desempeño de sus funciones y aquellos que el Honorable Ayuntamiento le encomiende.</w:t>
      </w:r>
      <w:r w:rsidRPr="003F3009">
        <w:rPr>
          <w:rFonts w:ascii="Arial" w:hAnsi="Arial" w:cs="Arial"/>
        </w:rPr>
        <w:cr/>
      </w:r>
    </w:p>
    <w:p w14:paraId="3CF2F2C2" w14:textId="4F57D531" w:rsidR="00D25E3E" w:rsidRDefault="00D25E3E" w:rsidP="003F3009">
      <w:pPr>
        <w:jc w:val="both"/>
        <w:rPr>
          <w:rFonts w:ascii="Arial" w:hAnsi="Arial" w:cs="Arial"/>
        </w:rPr>
      </w:pPr>
    </w:p>
    <w:p w14:paraId="779A9509" w14:textId="00546B1E" w:rsidR="00D25E3E" w:rsidRDefault="00D25E3E" w:rsidP="003F3009">
      <w:pPr>
        <w:jc w:val="both"/>
        <w:rPr>
          <w:rFonts w:ascii="Arial" w:hAnsi="Arial" w:cs="Arial"/>
        </w:rPr>
      </w:pPr>
    </w:p>
    <w:p w14:paraId="419E004A" w14:textId="657DFF08" w:rsidR="00D25E3E" w:rsidRDefault="00D25E3E" w:rsidP="003F3009">
      <w:pPr>
        <w:jc w:val="both"/>
        <w:rPr>
          <w:rFonts w:ascii="Arial" w:hAnsi="Arial" w:cs="Arial"/>
        </w:rPr>
      </w:pPr>
    </w:p>
    <w:p w14:paraId="2DADD091" w14:textId="00270B6B" w:rsidR="00D25E3E" w:rsidRDefault="00D25E3E" w:rsidP="003F3009">
      <w:pPr>
        <w:jc w:val="both"/>
        <w:rPr>
          <w:rFonts w:ascii="Arial" w:hAnsi="Arial" w:cs="Arial"/>
        </w:rPr>
      </w:pPr>
    </w:p>
    <w:p w14:paraId="74EDB8F2" w14:textId="5EDD1B24" w:rsidR="00D25E3E" w:rsidRDefault="00D25E3E" w:rsidP="003F3009">
      <w:pPr>
        <w:jc w:val="both"/>
        <w:rPr>
          <w:rFonts w:ascii="Arial" w:hAnsi="Arial" w:cs="Arial"/>
        </w:rPr>
      </w:pPr>
    </w:p>
    <w:p w14:paraId="63672CA3" w14:textId="08284D06" w:rsidR="00D25E3E" w:rsidRDefault="00D25E3E" w:rsidP="003F3009">
      <w:pPr>
        <w:jc w:val="both"/>
        <w:rPr>
          <w:rFonts w:ascii="Arial" w:hAnsi="Arial" w:cs="Arial"/>
        </w:rPr>
      </w:pPr>
    </w:p>
    <w:p w14:paraId="0D1F9090" w14:textId="0EF98C54" w:rsidR="00D25E3E" w:rsidRDefault="00D25E3E" w:rsidP="003F3009">
      <w:pPr>
        <w:jc w:val="both"/>
        <w:rPr>
          <w:rFonts w:ascii="Arial" w:hAnsi="Arial" w:cs="Arial"/>
        </w:rPr>
      </w:pPr>
    </w:p>
    <w:p w14:paraId="168925D8" w14:textId="267D9335" w:rsidR="00D25E3E" w:rsidRDefault="00D25E3E" w:rsidP="003F3009">
      <w:pPr>
        <w:jc w:val="both"/>
        <w:rPr>
          <w:rFonts w:ascii="Arial" w:hAnsi="Arial" w:cs="Arial"/>
        </w:rPr>
      </w:pPr>
    </w:p>
    <w:p w14:paraId="3A851386" w14:textId="1E4AC928" w:rsidR="00D25E3E" w:rsidRDefault="00D25E3E" w:rsidP="003F3009">
      <w:pPr>
        <w:jc w:val="both"/>
        <w:rPr>
          <w:rFonts w:ascii="Arial" w:hAnsi="Arial" w:cs="Arial"/>
        </w:rPr>
      </w:pPr>
    </w:p>
    <w:p w14:paraId="3613D654" w14:textId="32122357" w:rsidR="00D25E3E" w:rsidRDefault="00D25E3E" w:rsidP="003F3009">
      <w:pPr>
        <w:jc w:val="both"/>
        <w:rPr>
          <w:rFonts w:ascii="Arial" w:hAnsi="Arial" w:cs="Arial"/>
        </w:rPr>
      </w:pPr>
    </w:p>
    <w:p w14:paraId="7CE29DBD" w14:textId="1CCA5366" w:rsidR="00D25E3E" w:rsidRDefault="00D25E3E" w:rsidP="003F3009">
      <w:pPr>
        <w:jc w:val="both"/>
        <w:rPr>
          <w:rFonts w:ascii="Arial" w:hAnsi="Arial" w:cs="Arial"/>
        </w:rPr>
      </w:pPr>
    </w:p>
    <w:p w14:paraId="18EE2DB9" w14:textId="045CD87E" w:rsidR="00D25E3E" w:rsidRDefault="00D25E3E" w:rsidP="003F3009">
      <w:pPr>
        <w:jc w:val="both"/>
        <w:rPr>
          <w:rFonts w:ascii="Arial" w:hAnsi="Arial" w:cs="Arial"/>
        </w:rPr>
      </w:pPr>
    </w:p>
    <w:p w14:paraId="78EA1BC8" w14:textId="4838C8D5" w:rsidR="00D25E3E" w:rsidRDefault="00D25E3E" w:rsidP="003F3009">
      <w:pPr>
        <w:jc w:val="both"/>
        <w:rPr>
          <w:rFonts w:ascii="Arial" w:hAnsi="Arial" w:cs="Arial"/>
        </w:rPr>
      </w:pPr>
    </w:p>
    <w:p w14:paraId="4D6ED155" w14:textId="2F6178A1" w:rsidR="00D25E3E" w:rsidRDefault="00D25E3E" w:rsidP="003F3009">
      <w:pPr>
        <w:jc w:val="both"/>
        <w:rPr>
          <w:rFonts w:ascii="Arial" w:hAnsi="Arial" w:cs="Arial"/>
        </w:rPr>
      </w:pPr>
    </w:p>
    <w:p w14:paraId="77865BCC" w14:textId="77777777" w:rsidR="00D25E3E" w:rsidRPr="002052C9" w:rsidRDefault="00D25E3E" w:rsidP="00D25E3E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87C9B50" w14:textId="77777777" w:rsidR="00D25E3E" w:rsidRPr="002052C9" w:rsidRDefault="00D25E3E" w:rsidP="00D25E3E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5F5F5627" w14:textId="77777777" w:rsidR="00D25E3E" w:rsidRPr="002052C9" w:rsidRDefault="00D25E3E" w:rsidP="00D25E3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67790D60" w14:textId="77777777" w:rsidR="00D25E3E" w:rsidRPr="002052C9" w:rsidRDefault="00D25E3E" w:rsidP="00D25E3E">
      <w:pPr>
        <w:spacing w:after="0"/>
        <w:rPr>
          <w:rFonts w:ascii="Arial" w:hAnsi="Arial" w:cs="Arial"/>
          <w:sz w:val="20"/>
          <w:szCs w:val="20"/>
        </w:rPr>
      </w:pPr>
    </w:p>
    <w:p w14:paraId="2A031BB4" w14:textId="77777777" w:rsidR="00D25E3E" w:rsidRPr="002052C9" w:rsidRDefault="00D25E3E" w:rsidP="00D25E3E">
      <w:pPr>
        <w:spacing w:after="0"/>
        <w:rPr>
          <w:rFonts w:ascii="Arial" w:hAnsi="Arial" w:cs="Arial"/>
          <w:sz w:val="20"/>
          <w:szCs w:val="20"/>
        </w:rPr>
      </w:pPr>
    </w:p>
    <w:p w14:paraId="544A9D95" w14:textId="77777777" w:rsidR="00D25E3E" w:rsidRPr="00D25E3E" w:rsidRDefault="00D25E3E" w:rsidP="00D25E3E">
      <w:pPr>
        <w:jc w:val="center"/>
        <w:rPr>
          <w:rFonts w:ascii="Arial" w:hAnsi="Arial" w:cs="Arial"/>
          <w:b/>
          <w:bCs/>
        </w:rPr>
      </w:pPr>
      <w:r w:rsidRPr="00D25E3E">
        <w:rPr>
          <w:rFonts w:ascii="Arial" w:hAnsi="Arial" w:cs="Arial"/>
          <w:b/>
          <w:bCs/>
        </w:rPr>
        <w:t>FACULTADES DEL ÁREA TESORERÍA</w:t>
      </w:r>
    </w:p>
    <w:p w14:paraId="4D8C4B20" w14:textId="638DCEEA" w:rsid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I.- Administrar la hacienda pública municipal…</w:t>
      </w:r>
    </w:p>
    <w:p w14:paraId="5247CEB5" w14:textId="77777777" w:rsidR="00625C06" w:rsidRPr="00D25E3E" w:rsidRDefault="00625C06" w:rsidP="00D25E3E">
      <w:pPr>
        <w:contextualSpacing/>
        <w:jc w:val="both"/>
        <w:rPr>
          <w:rFonts w:ascii="Arial" w:eastAsia="Arial" w:hAnsi="Arial" w:cs="Arial"/>
          <w:lang w:val="es-MX"/>
        </w:rPr>
      </w:pPr>
    </w:p>
    <w:p w14:paraId="1A2AD6FB" w14:textId="77777777" w:rsidR="00D25E3E" w:rsidRP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II.- Recaudar los impuestos, derechos, productos, contribuciones de mejoras y aprovechamientos…</w:t>
      </w:r>
    </w:p>
    <w:p w14:paraId="7886122E" w14:textId="27D1DE95" w:rsid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Expedir CFDI a Gobierno del Estado de Oaxaca por participaciones, aportaciones y convenios.</w:t>
      </w:r>
    </w:p>
    <w:p w14:paraId="3954B207" w14:textId="77777777" w:rsidR="00625C06" w:rsidRPr="00D25E3E" w:rsidRDefault="00625C06" w:rsidP="00D25E3E">
      <w:pPr>
        <w:contextualSpacing/>
        <w:jc w:val="both"/>
        <w:rPr>
          <w:rFonts w:ascii="Arial" w:eastAsia="Arial" w:hAnsi="Arial" w:cs="Arial"/>
        </w:rPr>
      </w:pPr>
    </w:p>
    <w:p w14:paraId="4A7454FD" w14:textId="39CD3398" w:rsid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II Bis.- Realizar el registro contable de las participaciones y aportaciones…</w:t>
      </w:r>
    </w:p>
    <w:p w14:paraId="1041157B" w14:textId="77777777" w:rsidR="00625C06" w:rsidRPr="00D25E3E" w:rsidRDefault="00625C06" w:rsidP="00D25E3E">
      <w:pPr>
        <w:contextualSpacing/>
        <w:jc w:val="both"/>
        <w:rPr>
          <w:rFonts w:ascii="Arial" w:eastAsia="Arial" w:hAnsi="Arial" w:cs="Arial"/>
        </w:rPr>
      </w:pPr>
    </w:p>
    <w:p w14:paraId="6BED4580" w14:textId="013E7D5B" w:rsid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III.- Realizar los registros de todas las operaciones de los ingresos, egresos, activos, pasivos, patrimoniales y demás eventos económicos que afectan la hacienda pública de acuerdo a la LGCG Y CONAC.</w:t>
      </w:r>
    </w:p>
    <w:p w14:paraId="555BB21F" w14:textId="77777777" w:rsidR="00625C06" w:rsidRPr="00D25E3E" w:rsidRDefault="00625C06" w:rsidP="00D25E3E">
      <w:pPr>
        <w:contextualSpacing/>
        <w:jc w:val="both"/>
        <w:rPr>
          <w:rFonts w:ascii="Arial" w:eastAsia="Arial" w:hAnsi="Arial" w:cs="Arial"/>
        </w:rPr>
      </w:pPr>
    </w:p>
    <w:p w14:paraId="0890264E" w14:textId="77777777" w:rsidR="00D25E3E" w:rsidRPr="00D25E3E" w:rsidRDefault="00D25E3E" w:rsidP="00D25E3E">
      <w:pPr>
        <w:contextualSpacing/>
        <w:jc w:val="both"/>
        <w:rPr>
          <w:rFonts w:ascii="Arial" w:eastAsia="Arial" w:hAnsi="Arial" w:cs="Arial"/>
        </w:rPr>
      </w:pPr>
      <w:r w:rsidRPr="00D25E3E">
        <w:rPr>
          <w:rFonts w:ascii="Arial" w:eastAsia="Arial" w:hAnsi="Arial" w:cs="Arial"/>
        </w:rPr>
        <w:t>IV.- Elaborar el cierre mensual en el SIMCA y analizar los estados financieros.</w:t>
      </w:r>
    </w:p>
    <w:p w14:paraId="1D1A39E8" w14:textId="77777777" w:rsidR="00D25E3E" w:rsidRPr="00D25E3E" w:rsidRDefault="00D25E3E" w:rsidP="00D25E3E">
      <w:pPr>
        <w:contextualSpacing/>
        <w:jc w:val="both"/>
        <w:rPr>
          <w:rFonts w:ascii="Arial" w:eastAsia="Arial" w:hAnsi="Arial" w:cs="Arial"/>
        </w:rPr>
      </w:pPr>
    </w:p>
    <w:p w14:paraId="122C3C45" w14:textId="77777777" w:rsidR="00D25E3E" w:rsidRPr="00D25E3E" w:rsidRDefault="00D25E3E" w:rsidP="00D25E3E">
      <w:pPr>
        <w:jc w:val="both"/>
        <w:rPr>
          <w:rFonts w:ascii="Arial" w:eastAsiaTheme="minorEastAsia" w:hAnsi="Arial" w:cs="Arial"/>
        </w:rPr>
      </w:pPr>
      <w:r w:rsidRPr="00D25E3E">
        <w:rPr>
          <w:rFonts w:ascii="Arial" w:hAnsi="Arial" w:cs="Arial"/>
        </w:rPr>
        <w:t>V.- Ejercer las facultades de cobro económico-coactivas</w:t>
      </w:r>
    </w:p>
    <w:p w14:paraId="4610E561" w14:textId="77777777" w:rsidR="00D25E3E" w:rsidRPr="00D25E3E" w:rsidRDefault="00D25E3E" w:rsidP="00D25E3E">
      <w:pPr>
        <w:numPr>
          <w:ilvl w:val="1"/>
          <w:numId w:val="4"/>
        </w:numPr>
        <w:spacing w:after="120" w:line="264" w:lineRule="auto"/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Los créditos fiscales. </w:t>
      </w:r>
    </w:p>
    <w:p w14:paraId="113C8A91" w14:textId="77777777" w:rsidR="00D25E3E" w:rsidRPr="00D25E3E" w:rsidRDefault="00D25E3E" w:rsidP="00D25E3E">
      <w:pPr>
        <w:numPr>
          <w:ilvl w:val="1"/>
          <w:numId w:val="4"/>
        </w:numPr>
        <w:spacing w:after="120" w:line="264" w:lineRule="auto"/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Las sanciones monetarias impuestas por autoridad municipal</w:t>
      </w:r>
    </w:p>
    <w:p w14:paraId="5A9C855C" w14:textId="77777777" w:rsidR="00D25E3E" w:rsidRPr="00D25E3E" w:rsidRDefault="00D25E3E" w:rsidP="00D25E3E">
      <w:pPr>
        <w:numPr>
          <w:ilvl w:val="1"/>
          <w:numId w:val="4"/>
        </w:numPr>
        <w:spacing w:after="120" w:line="264" w:lineRule="auto"/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Los adeudos derivados de concesiones o contratos celebrados con el municipio</w:t>
      </w:r>
    </w:p>
    <w:p w14:paraId="41B50C77" w14:textId="77777777" w:rsidR="00D25E3E" w:rsidRPr="00D25E3E" w:rsidRDefault="00D25E3E" w:rsidP="00D25E3E">
      <w:pPr>
        <w:numPr>
          <w:ilvl w:val="1"/>
          <w:numId w:val="4"/>
        </w:numPr>
        <w:spacing w:after="120" w:line="264" w:lineRule="auto"/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Los compromisos constituidos por disposición de la Ley o acuerdos de las autoridades administrativas </w:t>
      </w:r>
    </w:p>
    <w:p w14:paraId="59ABF63D" w14:textId="77777777" w:rsidR="00D25E3E" w:rsidRPr="00D25E3E" w:rsidRDefault="00D25E3E" w:rsidP="00D25E3E">
      <w:pPr>
        <w:numPr>
          <w:ilvl w:val="1"/>
          <w:numId w:val="4"/>
        </w:numPr>
        <w:spacing w:after="120" w:line="264" w:lineRule="auto"/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El cobro de los tributos, recargos, intereses y multas federales o estatales</w:t>
      </w:r>
    </w:p>
    <w:p w14:paraId="3512672A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VI.- Proponer al Presidente Municipal en tiempo y forma los anteproyectos de la Ley de Ingresos y del Presupuesto de Egresos…</w:t>
      </w:r>
    </w:p>
    <w:p w14:paraId="1E0C8A68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Establecer de manera clara el monto de los recursos que serán asignados a las Agencias Municipales y de Policía; </w:t>
      </w:r>
    </w:p>
    <w:p w14:paraId="62266A95" w14:textId="2F77D03F" w:rsid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VII.- Ejercer el presupuesto de egresos, y efectuar los pagos invariablemente en forma mancomunada con el Presidente Municipal, (Transferencias, cheques y efectivo).</w:t>
      </w:r>
    </w:p>
    <w:p w14:paraId="227CBC4F" w14:textId="2650D7C0" w:rsidR="00505ED4" w:rsidRDefault="00505ED4" w:rsidP="00D25E3E">
      <w:pPr>
        <w:jc w:val="both"/>
        <w:rPr>
          <w:rFonts w:ascii="Arial" w:hAnsi="Arial" w:cs="Arial"/>
        </w:rPr>
      </w:pPr>
    </w:p>
    <w:p w14:paraId="0671AB4F" w14:textId="51C59EE9" w:rsidR="00505ED4" w:rsidRDefault="00505ED4" w:rsidP="00D25E3E">
      <w:pPr>
        <w:jc w:val="both"/>
        <w:rPr>
          <w:rFonts w:ascii="Arial" w:hAnsi="Arial" w:cs="Arial"/>
        </w:rPr>
      </w:pPr>
    </w:p>
    <w:p w14:paraId="256E26BD" w14:textId="0DD0EF30" w:rsidR="00505ED4" w:rsidRDefault="00505ED4" w:rsidP="00D25E3E">
      <w:pPr>
        <w:jc w:val="both"/>
        <w:rPr>
          <w:rFonts w:ascii="Arial" w:hAnsi="Arial" w:cs="Arial"/>
        </w:rPr>
      </w:pPr>
    </w:p>
    <w:p w14:paraId="2374C5B4" w14:textId="77777777" w:rsidR="00505ED4" w:rsidRPr="00D25E3E" w:rsidRDefault="00505ED4" w:rsidP="00D25E3E">
      <w:pPr>
        <w:jc w:val="both"/>
        <w:rPr>
          <w:rFonts w:ascii="Arial" w:hAnsi="Arial" w:cs="Arial"/>
        </w:rPr>
      </w:pPr>
    </w:p>
    <w:p w14:paraId="76D3B5CF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VIII.- Llevar con total transparencia la contabilidad, el control del presupuesto y elaborar la cuenta pública que deberá presentar el Ayuntamiento al Congreso del Estado; </w:t>
      </w:r>
    </w:p>
    <w:p w14:paraId="32F2C4AE" w14:textId="19C36C29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IX.- Llevar con transparencia el control del presupuesto de egresos y presentar ante la OSFE los informes trimestrales de avance de gestión financiera, mediante el </w:t>
      </w:r>
      <w:r w:rsidR="00625C06">
        <w:rPr>
          <w:rFonts w:ascii="Arial" w:hAnsi="Arial" w:cs="Arial"/>
        </w:rPr>
        <w:t>s</w:t>
      </w:r>
      <w:r w:rsidRPr="00D25E3E">
        <w:rPr>
          <w:rFonts w:ascii="Arial" w:hAnsi="Arial" w:cs="Arial"/>
        </w:rPr>
        <w:t xml:space="preserve">istema Municipal de Contabilidad Armonizada (SIMCA) y el Sistema Electrónico de Información Digital (SEID). </w:t>
      </w:r>
    </w:p>
    <w:p w14:paraId="26701211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X.- Proponer al Ayuntamiento las medidas necesarias y convenientes para aumentar la recaudación de los ingresos y optimizar los gastos municipales; </w:t>
      </w:r>
    </w:p>
    <w:p w14:paraId="3471DB43" w14:textId="6912F55D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XI.- Vigilar y controlar las oficinas recaudadoras municipales; </w:t>
      </w:r>
    </w:p>
    <w:p w14:paraId="0EF55EF4" w14:textId="488EB2B0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IX.- Llevar con transparencia el control del presupuesto de egresos y presentar ante la OSFE los informes trimestrales de avance de gestión financiera, mediante el Sistema Municipal de Contabilidad Armonizada (SIMCA) y el Sistema Electrónico de Información Digital (SEID). </w:t>
      </w:r>
    </w:p>
    <w:p w14:paraId="7648604C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X.- Proponer al Ayuntamiento las medidas necesarias y convenientes para aumentar la recaudación de los ingresos y optimizar los gastos municipales; </w:t>
      </w:r>
    </w:p>
    <w:p w14:paraId="51A34383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XI.- Vigilar y controlar las oficinas recaudadoras municipales; </w:t>
      </w:r>
    </w:p>
    <w:p w14:paraId="7F61D4D3" w14:textId="687F900B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IX.- Llevar con transparencia el control del presupuesto de egresos y presentar ante la OSFE los informes trimestrales de avance de gestión financiera, mediante el Sistema Municipal de Contabilidad Armonizada (SIMCA) y el Sistema Electrónico de Información Digital (SEID). </w:t>
      </w:r>
    </w:p>
    <w:p w14:paraId="672E937E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X.- Proponer al Ayuntamiento las medidas necesarias y convenientes para aumentar la recaudación de los ingresos y optimizar los gastos municipales; </w:t>
      </w:r>
    </w:p>
    <w:p w14:paraId="00DD37E5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XI.- Vigilar y controlar las oficinas recaudadoras municipales; </w:t>
      </w:r>
    </w:p>
    <w:p w14:paraId="41B60DFB" w14:textId="00C5E2F2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IX.- Llevar con transparencia el control del presupuesto de egresos y presentar ante la OSFE los informes trimestrales de avance de gestión financiera, mediante el Sistema Municipal de Contabilidad Armonizada (SIMCA) y el Sistema Electrónico de Información Digital (SEID). </w:t>
      </w:r>
    </w:p>
    <w:p w14:paraId="00431C19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X.- Proponer al Ayuntamiento las medidas necesarias y convenientes para aumentar la recaudación de los ingresos y optimizar los gastos municipales; </w:t>
      </w:r>
    </w:p>
    <w:p w14:paraId="299995B8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XI.- Vigilar y controlar las oficinas recaudadoras municipales; </w:t>
      </w:r>
    </w:p>
    <w:p w14:paraId="6472D17B" w14:textId="77777777" w:rsidR="00505ED4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IX.- Llevar con transparencia el control del presupuesto de egresos y presentar ante la OSFE los informes trimestrales de avance de gestión financiera, mediante el </w:t>
      </w:r>
    </w:p>
    <w:p w14:paraId="2E7866A2" w14:textId="77777777" w:rsidR="00505ED4" w:rsidRDefault="00505ED4" w:rsidP="00D25E3E">
      <w:pPr>
        <w:jc w:val="both"/>
        <w:rPr>
          <w:rFonts w:ascii="Arial" w:hAnsi="Arial" w:cs="Arial"/>
        </w:rPr>
      </w:pPr>
    </w:p>
    <w:p w14:paraId="73233A84" w14:textId="77777777" w:rsidR="00505ED4" w:rsidRDefault="00505ED4" w:rsidP="00D25E3E">
      <w:pPr>
        <w:jc w:val="both"/>
        <w:rPr>
          <w:rFonts w:ascii="Arial" w:hAnsi="Arial" w:cs="Arial"/>
        </w:rPr>
      </w:pPr>
    </w:p>
    <w:p w14:paraId="2BAEB61A" w14:textId="01D8096A" w:rsidR="00625C06" w:rsidRPr="00D25E3E" w:rsidRDefault="00505ED4" w:rsidP="00D25E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5E3E" w:rsidRPr="00D25E3E">
        <w:rPr>
          <w:rFonts w:ascii="Arial" w:hAnsi="Arial" w:cs="Arial"/>
        </w:rPr>
        <w:t xml:space="preserve">istema Municipal de Contabilidad Armonizada (SIMCA) y el Sistema Electrónico de Información Digital (SEID). </w:t>
      </w:r>
    </w:p>
    <w:p w14:paraId="2CBDDD71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X.- Proponer al Ayuntamiento las medidas necesarias y convenientes para aumentar la recaudación de los ingresos y optimizar los gastos municipales; </w:t>
      </w:r>
    </w:p>
    <w:p w14:paraId="063C4757" w14:textId="688CD3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XI.- Vigilar y controlar las oficinas recaudadoras municipales; </w:t>
      </w:r>
    </w:p>
    <w:p w14:paraId="0D966FEA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XII.- Hacer las retenciones y el entero de los impuestos sobre sueldos y salarios, en tiempo y forma para realizar el pago 5 de cada mes, el cual se realizará solamente con Ramo 28.</w:t>
      </w:r>
    </w:p>
    <w:p w14:paraId="5F50135C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XIV.- Ampliar y mantener actualizado el registro municipal de contribuyentes; </w:t>
      </w:r>
    </w:p>
    <w:p w14:paraId="1E03A8D6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XV.- Dar cumplimiento y ejercer las facultades derivadas de los convenios, que en materia fiscal celebre con el Gobierno del Estado, con la Federación o con los Ayuntamientos; (ZOFEMAT entre otros si existiera)</w:t>
      </w:r>
    </w:p>
    <w:p w14:paraId="78847489" w14:textId="6ECE9A86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XVI.- Ordenar y comprobar que los contribuyentes cumplan con sus obligaciones fiscales…</w:t>
      </w:r>
    </w:p>
    <w:p w14:paraId="3AE555DF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XVII.- Dirigir la inspección y vigilancia fiscal en el Municipio de su demarcación territorial; </w:t>
      </w:r>
    </w:p>
    <w:p w14:paraId="0B1C19A4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XVIII.- Proporcionar asesoría a instituciones públicas y particulares en materia de interpretación y aplicación de leyes fiscales, así como realizar una campaña permanente de orientación y difusión en materia fiscal municipal; </w:t>
      </w:r>
    </w:p>
    <w:p w14:paraId="501062F2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XXIII.- Interpretar y aplicar las disposiciones fiscales municipales; y </w:t>
      </w:r>
      <w:r w:rsidRPr="00D25E3E">
        <w:rPr>
          <w:rFonts w:ascii="Arial" w:hAnsi="Arial" w:cs="Arial"/>
        </w:rPr>
        <w:tab/>
      </w:r>
    </w:p>
    <w:p w14:paraId="1FB0CADD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 xml:space="preserve">XXIV.- Las demás que en ámbito de su competencia le confiera las demás leyes y reglamentos municipales. </w:t>
      </w:r>
    </w:p>
    <w:p w14:paraId="5C6337CE" w14:textId="77777777" w:rsidR="00D25E3E" w:rsidRPr="00D25E3E" w:rsidRDefault="00D25E3E" w:rsidP="00D25E3E">
      <w:pPr>
        <w:jc w:val="both"/>
        <w:rPr>
          <w:rFonts w:ascii="Arial" w:hAnsi="Arial" w:cs="Arial"/>
        </w:rPr>
      </w:pPr>
      <w:r w:rsidRPr="00D25E3E">
        <w:rPr>
          <w:rFonts w:ascii="Arial" w:hAnsi="Arial" w:cs="Arial"/>
        </w:rPr>
        <w:t>De acuerdo al programa de control interno en el componente de administración de riesgos recomienda que el personal encargado de efectuar los cobros, pago y manejo de efectivo y valores se encuentre afianzado.</w:t>
      </w:r>
    </w:p>
    <w:p w14:paraId="6560CA87" w14:textId="0C77A18F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647DB31A" w14:textId="454CE993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32A99348" w14:textId="2E83F3B2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1728B288" w14:textId="0F55CE19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69D03B85" w14:textId="74883E1F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29C41F2D" w14:textId="63ECDB2F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10A1921D" w14:textId="216F1590" w:rsidR="00D25E3E" w:rsidRP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3D9B038A" w14:textId="7EE390E2" w:rsid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7B3A2070" w14:textId="7FFB7014" w:rsidR="00D25E3E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24E38030" w14:textId="64754ED8" w:rsidR="00D25E3E" w:rsidRDefault="00D25E3E" w:rsidP="00505ED4">
      <w:pPr>
        <w:jc w:val="both"/>
        <w:rPr>
          <w:rFonts w:ascii="Arial" w:hAnsi="Arial" w:cs="Arial"/>
        </w:rPr>
      </w:pPr>
    </w:p>
    <w:p w14:paraId="035EA697" w14:textId="77777777" w:rsidR="00505ED4" w:rsidRPr="00505ED4" w:rsidRDefault="00505ED4" w:rsidP="00505ED4">
      <w:pPr>
        <w:jc w:val="center"/>
        <w:rPr>
          <w:rFonts w:ascii="Arial" w:hAnsi="Arial" w:cs="Arial"/>
        </w:rPr>
      </w:pPr>
    </w:p>
    <w:p w14:paraId="41DED7D3" w14:textId="77777777" w:rsidR="00D25E3E" w:rsidRDefault="00D25E3E" w:rsidP="00505ED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F7288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  <w:r>
        <w:rPr>
          <w:rFonts w:ascii="Arial" w:hAnsi="Arial" w:cs="Arial"/>
          <w:b/>
          <w:bCs/>
          <w:i/>
          <w:color w:val="C00000"/>
          <w:sz w:val="18"/>
          <w:szCs w:val="18"/>
        </w:rPr>
        <w:t xml:space="preserve"> </w:t>
      </w:r>
      <w:r w:rsidRPr="000F7288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D0A8D33" w14:textId="77777777" w:rsidR="00D25E3E" w:rsidRDefault="00D25E3E" w:rsidP="00505ED4">
      <w:pPr>
        <w:tabs>
          <w:tab w:val="left" w:pos="1978"/>
        </w:tabs>
        <w:jc w:val="center"/>
      </w:pPr>
    </w:p>
    <w:p w14:paraId="38D7A54F" w14:textId="77777777" w:rsidR="00D25E3E" w:rsidRDefault="00D25E3E" w:rsidP="00D25E3E">
      <w:pPr>
        <w:tabs>
          <w:tab w:val="left" w:pos="1978"/>
        </w:tabs>
      </w:pPr>
    </w:p>
    <w:p w14:paraId="0E6C3C08" w14:textId="381596AE" w:rsidR="00D25E3E" w:rsidRDefault="00D25E3E" w:rsidP="00D25E3E">
      <w:pPr>
        <w:tabs>
          <w:tab w:val="left" w:pos="1978"/>
        </w:tabs>
        <w:jc w:val="center"/>
        <w:rPr>
          <w:rFonts w:ascii="Arial" w:hAnsi="Arial" w:cs="Arial"/>
          <w:b/>
          <w:bCs/>
        </w:rPr>
      </w:pPr>
      <w:r w:rsidRPr="00D25E3E">
        <w:rPr>
          <w:rFonts w:ascii="Arial" w:hAnsi="Arial" w:cs="Arial"/>
          <w:b/>
          <w:bCs/>
        </w:rPr>
        <w:t>FACULTADES DEL AREA DEL INSTUTUTO DE DESARROLLO ADMINISTRATIVO</w:t>
      </w:r>
    </w:p>
    <w:p w14:paraId="2F4273F8" w14:textId="77777777" w:rsidR="00D25E3E" w:rsidRPr="00D25E3E" w:rsidRDefault="00D25E3E" w:rsidP="00D25E3E">
      <w:pPr>
        <w:tabs>
          <w:tab w:val="left" w:pos="1978"/>
        </w:tabs>
        <w:jc w:val="center"/>
        <w:rPr>
          <w:rFonts w:ascii="Arial" w:hAnsi="Arial" w:cs="Arial"/>
          <w:b/>
          <w:bCs/>
        </w:rPr>
      </w:pPr>
    </w:p>
    <w:p w14:paraId="6947BF91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Tener la estructura organizacional del Ayuntamiento de San Pedro Pochutla, Oaxaca.</w:t>
      </w:r>
    </w:p>
    <w:p w14:paraId="008D1484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Tener una plantilla actualizada del personal con nombre, puesto, adscripción y detalle de sus percepciones mensuales, así como la indicación de que, si se encuentra sujeto a contrato por tiempo determinado, indeterminado o por obra determinada.</w:t>
      </w:r>
    </w:p>
    <w:p w14:paraId="3F58C294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Tener relación de personal con licencias y permisos.</w:t>
      </w:r>
    </w:p>
    <w:p w14:paraId="4B2D6B34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Tramites de Movimientos del Personal</w:t>
      </w:r>
    </w:p>
    <w:p w14:paraId="28767B1D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Tener una relación de percepciones pendientes de cubrir a los trabajadores explicando las causas que las motivaron.</w:t>
      </w:r>
    </w:p>
    <w:p w14:paraId="645DDD7A" w14:textId="77777777" w:rsidR="00D25E3E" w:rsidRPr="00C20D60" w:rsidRDefault="00D25E3E" w:rsidP="005B53A1">
      <w:pPr>
        <w:pStyle w:val="Sinespaciado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Tener una relación de juicios laborales en trámite y laudos pendientes de cumplir.</w:t>
      </w:r>
    </w:p>
    <w:p w14:paraId="00067847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Administrar al personal del Ayuntamiento.</w:t>
      </w:r>
    </w:p>
    <w:p w14:paraId="1340DEF0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Vigilar el desempeño de los trabajadores de las diferentes áreas del H. Ayuntamiento de San Pedro Pochutla, Oaxaca.</w:t>
      </w:r>
    </w:p>
    <w:p w14:paraId="3AB557EF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Tramitar los nombramientos, renuncias, y otras desvinculaciones, los permisos administrativos y feriados del personal municipal</w:t>
      </w:r>
    </w:p>
    <w:p w14:paraId="59FB3C8A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Gestionar capacitaciones para el personal para el buen desempeño de sus funciones.</w:t>
      </w:r>
    </w:p>
    <w:p w14:paraId="164E6429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Dirigir el control de personal y los sistemas de pagos, prestaciones y servicios del mismo.</w:t>
      </w:r>
    </w:p>
    <w:p w14:paraId="58652D31" w14:textId="0351E83F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Desempeñar las comisiones que le encomiende el</w:t>
      </w:r>
      <w:r w:rsidR="005B53A1">
        <w:rPr>
          <w:rFonts w:ascii="Arial" w:hAnsi="Arial" w:cs="Arial"/>
          <w:lang w:val="es-ES_tradnl"/>
        </w:rPr>
        <w:t xml:space="preserve"> </w:t>
      </w:r>
      <w:r w:rsidRPr="00C20D60">
        <w:rPr>
          <w:rFonts w:ascii="Arial" w:hAnsi="Arial" w:cs="Arial"/>
          <w:lang w:val="es-ES_tradnl"/>
        </w:rPr>
        <w:t>Presidente Municipal.</w:t>
      </w:r>
    </w:p>
    <w:p w14:paraId="3C83A8C3" w14:textId="77777777" w:rsidR="00D25E3E" w:rsidRPr="00C20D60" w:rsidRDefault="00D25E3E" w:rsidP="005B53A1">
      <w:pPr>
        <w:pStyle w:val="Sinespaciado"/>
        <w:framePr w:hSpace="141" w:wrap="around" w:vAnchor="text" w:hAnchor="margin" w:y="-1330"/>
        <w:numPr>
          <w:ilvl w:val="0"/>
          <w:numId w:val="7"/>
        </w:numPr>
        <w:spacing w:before="120" w:after="120"/>
        <w:jc w:val="both"/>
        <w:rPr>
          <w:rFonts w:ascii="Arial" w:hAnsi="Arial" w:cs="Arial"/>
          <w:lang w:val="es-ES_tradnl"/>
        </w:rPr>
      </w:pPr>
      <w:r w:rsidRPr="00C20D60">
        <w:rPr>
          <w:rFonts w:ascii="Arial" w:hAnsi="Arial" w:cs="Arial"/>
          <w:lang w:val="es-ES_tradnl"/>
        </w:rPr>
        <w:t>Verificar el cumplimiento de las funciones del personal a su cargo.</w:t>
      </w:r>
    </w:p>
    <w:p w14:paraId="21EE1343" w14:textId="17D286F8" w:rsidR="00D25E3E" w:rsidRDefault="00D25E3E" w:rsidP="00D25E3E">
      <w:pPr>
        <w:tabs>
          <w:tab w:val="left" w:pos="1978"/>
        </w:tabs>
      </w:pPr>
    </w:p>
    <w:p w14:paraId="02908641" w14:textId="7D7B1AE4" w:rsidR="005B53A1" w:rsidRDefault="005B53A1" w:rsidP="00D25E3E">
      <w:pPr>
        <w:tabs>
          <w:tab w:val="left" w:pos="1978"/>
        </w:tabs>
      </w:pPr>
    </w:p>
    <w:p w14:paraId="76C38E45" w14:textId="4735DE22" w:rsidR="005B53A1" w:rsidRDefault="005B53A1" w:rsidP="00D25E3E">
      <w:pPr>
        <w:tabs>
          <w:tab w:val="left" w:pos="1978"/>
        </w:tabs>
      </w:pPr>
    </w:p>
    <w:p w14:paraId="78979BEF" w14:textId="6B461B01" w:rsidR="005B53A1" w:rsidRDefault="005B53A1" w:rsidP="00D25E3E">
      <w:pPr>
        <w:tabs>
          <w:tab w:val="left" w:pos="1978"/>
        </w:tabs>
      </w:pPr>
    </w:p>
    <w:p w14:paraId="7B86E6E0" w14:textId="015426C6" w:rsidR="005B53A1" w:rsidRDefault="005B53A1" w:rsidP="00D25E3E">
      <w:pPr>
        <w:tabs>
          <w:tab w:val="left" w:pos="1978"/>
        </w:tabs>
      </w:pPr>
    </w:p>
    <w:p w14:paraId="68339A74" w14:textId="77777777" w:rsidR="005B53A1" w:rsidRPr="002052C9" w:rsidRDefault="005B53A1" w:rsidP="005B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2836A2EE" w14:textId="53155EC0" w:rsidR="00FE4DF3" w:rsidRPr="00FE4DF3" w:rsidRDefault="005B53A1" w:rsidP="00FE4DF3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2664979" w14:textId="77777777" w:rsidR="005B53A1" w:rsidRPr="002052C9" w:rsidRDefault="005B53A1" w:rsidP="005B53A1">
      <w:pPr>
        <w:spacing w:after="0"/>
        <w:rPr>
          <w:rFonts w:ascii="Arial" w:hAnsi="Arial" w:cs="Arial"/>
          <w:sz w:val="20"/>
          <w:szCs w:val="20"/>
        </w:rPr>
      </w:pPr>
    </w:p>
    <w:p w14:paraId="691D84B1" w14:textId="77777777" w:rsidR="005B53A1" w:rsidRPr="002052C9" w:rsidRDefault="005B53A1" w:rsidP="005B53A1">
      <w:pPr>
        <w:spacing w:after="0"/>
        <w:rPr>
          <w:rFonts w:ascii="Arial" w:hAnsi="Arial" w:cs="Arial"/>
          <w:sz w:val="20"/>
          <w:szCs w:val="20"/>
        </w:rPr>
      </w:pPr>
    </w:p>
    <w:p w14:paraId="2C785D0F" w14:textId="791917F7" w:rsidR="005B53A1" w:rsidRDefault="005B53A1" w:rsidP="005B53A1">
      <w:pPr>
        <w:jc w:val="center"/>
        <w:rPr>
          <w:rFonts w:ascii="Arial" w:hAnsi="Arial" w:cs="Arial"/>
          <w:b/>
          <w:bCs/>
        </w:rPr>
      </w:pPr>
      <w:r w:rsidRPr="00FA2FD9">
        <w:rPr>
          <w:rFonts w:ascii="Arial" w:hAnsi="Arial" w:cs="Arial"/>
          <w:b/>
          <w:bCs/>
        </w:rPr>
        <w:t>FACULTADES DEL ÁREA COORDINACION DE PARQUE VEHICULAR</w:t>
      </w:r>
    </w:p>
    <w:p w14:paraId="52B94BFA" w14:textId="77777777" w:rsidR="00FE4DF3" w:rsidRPr="00FA2FD9" w:rsidRDefault="00FE4DF3" w:rsidP="005B53A1">
      <w:pPr>
        <w:jc w:val="center"/>
        <w:rPr>
          <w:rFonts w:ascii="Arial" w:hAnsi="Arial" w:cs="Arial"/>
          <w:b/>
          <w:bCs/>
        </w:rPr>
      </w:pPr>
    </w:p>
    <w:p w14:paraId="54046A21" w14:textId="5F58616C" w:rsidR="005B53A1" w:rsidRDefault="005B53A1" w:rsidP="005B53A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Coordinación del Parque Vehicular del </w:t>
      </w:r>
      <w:r w:rsidRPr="002052C9">
        <w:rPr>
          <w:rFonts w:ascii="Arial" w:hAnsi="Arial" w:cs="Arial"/>
        </w:rPr>
        <w:t xml:space="preserve">H. Ayuntamiento </w:t>
      </w:r>
      <w:r>
        <w:rPr>
          <w:rFonts w:ascii="Arial" w:hAnsi="Arial" w:cs="Arial"/>
        </w:rPr>
        <w:t>Municipal de San Pedro Pochutla.</w:t>
      </w:r>
    </w:p>
    <w:p w14:paraId="5C9E664B" w14:textId="77777777" w:rsidR="005B53A1" w:rsidRPr="005B53A1" w:rsidRDefault="005B53A1" w:rsidP="005B53A1">
      <w:pPr>
        <w:pStyle w:val="Prrafodelista"/>
        <w:jc w:val="both"/>
        <w:rPr>
          <w:rFonts w:ascii="Arial" w:hAnsi="Arial" w:cs="Arial"/>
        </w:rPr>
      </w:pPr>
    </w:p>
    <w:p w14:paraId="63AF98FF" w14:textId="1A25B8D7" w:rsidR="005B53A1" w:rsidRPr="005B53A1" w:rsidRDefault="005B53A1" w:rsidP="005B53A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Abastecimiento de combustible de los vehículos oficiales de San Pedro Pochutla.</w:t>
      </w:r>
    </w:p>
    <w:p w14:paraId="628D6433" w14:textId="77777777" w:rsidR="005B53A1" w:rsidRPr="00FA2FD9" w:rsidRDefault="005B53A1" w:rsidP="005B53A1">
      <w:pPr>
        <w:pStyle w:val="Prrafodelista"/>
        <w:jc w:val="both"/>
        <w:rPr>
          <w:rFonts w:ascii="Arial" w:hAnsi="Arial" w:cs="Arial"/>
        </w:rPr>
      </w:pPr>
    </w:p>
    <w:p w14:paraId="6549D224" w14:textId="77777777" w:rsidR="005B53A1" w:rsidRDefault="005B53A1" w:rsidP="005B53A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 refacciones para el mantenimiento (preventivo y correctivo) de los vehículos de San Pedro Pochutla.</w:t>
      </w:r>
    </w:p>
    <w:p w14:paraId="5C0F9235" w14:textId="77777777" w:rsidR="005B53A1" w:rsidRPr="002052C9" w:rsidRDefault="005B53A1" w:rsidP="005B53A1">
      <w:pPr>
        <w:pStyle w:val="Prrafodelista"/>
        <w:jc w:val="both"/>
        <w:rPr>
          <w:rFonts w:ascii="Arial" w:hAnsi="Arial" w:cs="Arial"/>
        </w:rPr>
      </w:pPr>
    </w:p>
    <w:p w14:paraId="3E8CD6D4" w14:textId="258C35C6" w:rsidR="005B53A1" w:rsidRPr="005B53A1" w:rsidRDefault="005B53A1" w:rsidP="005B53A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Comprobar el combustible con bitácoras y el mantenimiento de los vehículos oficiales con requerimientos.</w:t>
      </w:r>
    </w:p>
    <w:p w14:paraId="3C1A5955" w14:textId="77777777" w:rsidR="005B53A1" w:rsidRPr="002052C9" w:rsidRDefault="005B53A1" w:rsidP="005B53A1">
      <w:pPr>
        <w:pStyle w:val="Prrafodelista"/>
        <w:jc w:val="both"/>
        <w:rPr>
          <w:rFonts w:ascii="Arial" w:hAnsi="Arial" w:cs="Arial"/>
        </w:rPr>
      </w:pPr>
    </w:p>
    <w:p w14:paraId="59E1F54F" w14:textId="77777777" w:rsidR="005B53A1" w:rsidRPr="002052C9" w:rsidRDefault="005B53A1" w:rsidP="005B53A1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 xml:space="preserve">Dar respuesta </w:t>
      </w:r>
      <w:r>
        <w:rPr>
          <w:rFonts w:ascii="Arial" w:hAnsi="Arial" w:cs="Arial"/>
        </w:rPr>
        <w:t>a las solicitudes de cada área para el abastecimiento de combustible y mantenimiento de los vehículos asignados.</w:t>
      </w:r>
    </w:p>
    <w:p w14:paraId="1460361A" w14:textId="77777777" w:rsidR="005B53A1" w:rsidRPr="00C20D60" w:rsidRDefault="005B53A1" w:rsidP="00D25E3E">
      <w:pPr>
        <w:tabs>
          <w:tab w:val="left" w:pos="1978"/>
        </w:tabs>
      </w:pPr>
    </w:p>
    <w:p w14:paraId="5252ABD1" w14:textId="77777777" w:rsidR="00D25E3E" w:rsidRPr="002052C9" w:rsidRDefault="00D25E3E" w:rsidP="00D25E3E">
      <w:pPr>
        <w:pStyle w:val="Prrafodelista"/>
        <w:jc w:val="both"/>
        <w:rPr>
          <w:rFonts w:ascii="Arial" w:hAnsi="Arial" w:cs="Arial"/>
        </w:rPr>
      </w:pPr>
    </w:p>
    <w:p w14:paraId="495D8EA8" w14:textId="7FC58A44" w:rsidR="00D25E3E" w:rsidRDefault="00D25E3E" w:rsidP="003F3009">
      <w:pPr>
        <w:jc w:val="both"/>
        <w:rPr>
          <w:rFonts w:ascii="Arial" w:hAnsi="Arial" w:cs="Arial"/>
        </w:rPr>
      </w:pPr>
    </w:p>
    <w:p w14:paraId="58564A71" w14:textId="0172A5A6" w:rsidR="005B53A1" w:rsidRDefault="005B53A1" w:rsidP="003F3009">
      <w:pPr>
        <w:jc w:val="both"/>
        <w:rPr>
          <w:rFonts w:ascii="Arial" w:hAnsi="Arial" w:cs="Arial"/>
        </w:rPr>
      </w:pPr>
    </w:p>
    <w:p w14:paraId="2649878E" w14:textId="6DE2198B" w:rsidR="005B53A1" w:rsidRDefault="005B53A1" w:rsidP="003F3009">
      <w:pPr>
        <w:jc w:val="both"/>
        <w:rPr>
          <w:rFonts w:ascii="Arial" w:hAnsi="Arial" w:cs="Arial"/>
        </w:rPr>
      </w:pPr>
    </w:p>
    <w:p w14:paraId="15FACF5D" w14:textId="51F1E732" w:rsidR="005B53A1" w:rsidRDefault="005B53A1" w:rsidP="003F3009">
      <w:pPr>
        <w:jc w:val="both"/>
        <w:rPr>
          <w:rFonts w:ascii="Arial" w:hAnsi="Arial" w:cs="Arial"/>
        </w:rPr>
      </w:pPr>
    </w:p>
    <w:p w14:paraId="483F3CC9" w14:textId="3D0BB9C5" w:rsidR="005B53A1" w:rsidRDefault="005B53A1" w:rsidP="003F3009">
      <w:pPr>
        <w:jc w:val="both"/>
        <w:rPr>
          <w:rFonts w:ascii="Arial" w:hAnsi="Arial" w:cs="Arial"/>
        </w:rPr>
      </w:pPr>
    </w:p>
    <w:p w14:paraId="05E290BD" w14:textId="5FD751CA" w:rsidR="005B53A1" w:rsidRDefault="005B53A1" w:rsidP="003F3009">
      <w:pPr>
        <w:jc w:val="both"/>
        <w:rPr>
          <w:rFonts w:ascii="Arial" w:hAnsi="Arial" w:cs="Arial"/>
        </w:rPr>
      </w:pPr>
    </w:p>
    <w:p w14:paraId="626995E3" w14:textId="07A807B3" w:rsidR="005B53A1" w:rsidRDefault="005B53A1" w:rsidP="003F3009">
      <w:pPr>
        <w:jc w:val="both"/>
        <w:rPr>
          <w:rFonts w:ascii="Arial" w:hAnsi="Arial" w:cs="Arial"/>
        </w:rPr>
      </w:pPr>
    </w:p>
    <w:p w14:paraId="543C1686" w14:textId="2038EADF" w:rsidR="005B53A1" w:rsidRDefault="005B53A1" w:rsidP="003F3009">
      <w:pPr>
        <w:jc w:val="both"/>
        <w:rPr>
          <w:rFonts w:ascii="Arial" w:hAnsi="Arial" w:cs="Arial"/>
        </w:rPr>
      </w:pPr>
    </w:p>
    <w:p w14:paraId="42973ED5" w14:textId="3F5258B5" w:rsidR="005B53A1" w:rsidRDefault="005B53A1" w:rsidP="003F3009">
      <w:pPr>
        <w:jc w:val="both"/>
        <w:rPr>
          <w:rFonts w:ascii="Arial" w:hAnsi="Arial" w:cs="Arial"/>
        </w:rPr>
      </w:pPr>
    </w:p>
    <w:p w14:paraId="5521DDBC" w14:textId="0F44682A" w:rsidR="005B53A1" w:rsidRDefault="005B53A1" w:rsidP="003F3009">
      <w:pPr>
        <w:jc w:val="both"/>
        <w:rPr>
          <w:rFonts w:ascii="Arial" w:hAnsi="Arial" w:cs="Arial"/>
        </w:rPr>
      </w:pPr>
    </w:p>
    <w:p w14:paraId="4BEC3728" w14:textId="109DB060" w:rsidR="005B53A1" w:rsidRDefault="005B53A1" w:rsidP="003F3009">
      <w:pPr>
        <w:jc w:val="both"/>
        <w:rPr>
          <w:rFonts w:ascii="Arial" w:hAnsi="Arial" w:cs="Arial"/>
        </w:rPr>
      </w:pPr>
    </w:p>
    <w:p w14:paraId="1331A07B" w14:textId="77777777" w:rsidR="00505ED4" w:rsidRDefault="00505ED4" w:rsidP="003F3009">
      <w:pPr>
        <w:jc w:val="both"/>
        <w:rPr>
          <w:rFonts w:ascii="Arial" w:hAnsi="Arial" w:cs="Arial"/>
        </w:rPr>
      </w:pPr>
    </w:p>
    <w:p w14:paraId="49EA1498" w14:textId="3424E1E9" w:rsidR="005B53A1" w:rsidRDefault="005B53A1" w:rsidP="003F3009">
      <w:pPr>
        <w:jc w:val="both"/>
        <w:rPr>
          <w:rFonts w:ascii="Arial" w:hAnsi="Arial" w:cs="Arial"/>
        </w:rPr>
      </w:pPr>
    </w:p>
    <w:p w14:paraId="5686E0CF" w14:textId="77777777" w:rsidR="005B53A1" w:rsidRPr="002052C9" w:rsidRDefault="005B53A1" w:rsidP="005B53A1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F6B46C2" w14:textId="77777777" w:rsidR="005B53A1" w:rsidRPr="002052C9" w:rsidRDefault="005B53A1" w:rsidP="005B53A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218646FC" w14:textId="77777777" w:rsidR="005B53A1" w:rsidRPr="002052C9" w:rsidRDefault="005B53A1" w:rsidP="005B53A1">
      <w:pPr>
        <w:spacing w:after="0"/>
        <w:rPr>
          <w:rFonts w:ascii="Arial" w:hAnsi="Arial" w:cs="Arial"/>
          <w:sz w:val="20"/>
          <w:szCs w:val="20"/>
        </w:rPr>
      </w:pPr>
    </w:p>
    <w:p w14:paraId="375E0877" w14:textId="77777777" w:rsidR="005B53A1" w:rsidRPr="002052C9" w:rsidRDefault="005B53A1" w:rsidP="005B53A1">
      <w:pPr>
        <w:spacing w:after="0"/>
        <w:rPr>
          <w:rFonts w:ascii="Arial" w:hAnsi="Arial" w:cs="Arial"/>
          <w:sz w:val="20"/>
          <w:szCs w:val="20"/>
        </w:rPr>
      </w:pPr>
    </w:p>
    <w:p w14:paraId="2D778BAF" w14:textId="2BBE7B5F" w:rsidR="005B53A1" w:rsidRDefault="005B53A1" w:rsidP="005B53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52C9">
        <w:rPr>
          <w:rFonts w:ascii="Arial" w:hAnsi="Arial" w:cs="Arial"/>
          <w:b/>
          <w:bCs/>
          <w:sz w:val="22"/>
          <w:szCs w:val="22"/>
        </w:rPr>
        <w:t>FACULTA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2052C9">
        <w:rPr>
          <w:rFonts w:ascii="Arial" w:hAnsi="Arial" w:cs="Arial"/>
          <w:b/>
          <w:bCs/>
          <w:sz w:val="22"/>
          <w:szCs w:val="22"/>
        </w:rPr>
        <w:t>ES DEL ÁREA UNIDAD DE TRANSPARENCIA</w:t>
      </w:r>
    </w:p>
    <w:p w14:paraId="458FA429" w14:textId="77777777" w:rsidR="00625C06" w:rsidRPr="002052C9" w:rsidRDefault="00625C06" w:rsidP="005B53A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072A70" w14:textId="0347408D" w:rsidR="005B53A1" w:rsidRDefault="005B53A1" w:rsidP="00CC045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Recabar la información de las diferentes áreas del H. Ayuntamiento Municipal de San Pedro Pochutla, de manera trimestral según las obligaciones que marca la Ley General y Acceso a la Información Pública y la Ley de Acceso a la Información Pública del estado de Oaxaca</w:t>
      </w:r>
      <w:r>
        <w:rPr>
          <w:rFonts w:ascii="Arial" w:hAnsi="Arial" w:cs="Arial"/>
        </w:rPr>
        <w:t>.</w:t>
      </w:r>
    </w:p>
    <w:p w14:paraId="5F840D34" w14:textId="77777777" w:rsidR="00625C06" w:rsidRPr="00CC045A" w:rsidRDefault="00625C06" w:rsidP="00625C06">
      <w:pPr>
        <w:pStyle w:val="Prrafodelista"/>
        <w:jc w:val="both"/>
        <w:rPr>
          <w:rFonts w:ascii="Arial" w:hAnsi="Arial" w:cs="Arial"/>
        </w:rPr>
      </w:pPr>
    </w:p>
    <w:p w14:paraId="11199F1F" w14:textId="5374C27B" w:rsidR="00625C06" w:rsidRPr="00B22B7D" w:rsidRDefault="005B53A1" w:rsidP="00B22B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Asesorar a las diferentes áreas para el llenado de los formatos de la Plataforma Nacional de Transparencia</w:t>
      </w:r>
      <w:r>
        <w:rPr>
          <w:rFonts w:ascii="Arial" w:hAnsi="Arial" w:cs="Arial"/>
        </w:rPr>
        <w:t>.</w:t>
      </w:r>
    </w:p>
    <w:p w14:paraId="34DCAE5B" w14:textId="77777777" w:rsidR="00625C06" w:rsidRPr="00CC045A" w:rsidRDefault="00625C06" w:rsidP="00B22B7D">
      <w:pPr>
        <w:pStyle w:val="Prrafodelista"/>
        <w:spacing w:after="0"/>
        <w:jc w:val="both"/>
        <w:rPr>
          <w:rFonts w:ascii="Arial" w:hAnsi="Arial" w:cs="Arial"/>
        </w:rPr>
      </w:pPr>
    </w:p>
    <w:p w14:paraId="4FA6224B" w14:textId="04C83815" w:rsidR="005B53A1" w:rsidRDefault="005B53A1" w:rsidP="00B22B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Subir y actualizar la información recolectada a la página municipal de manera trimestral</w:t>
      </w:r>
      <w:r>
        <w:rPr>
          <w:rFonts w:ascii="Arial" w:hAnsi="Arial" w:cs="Arial"/>
        </w:rPr>
        <w:t>.</w:t>
      </w:r>
    </w:p>
    <w:p w14:paraId="101C4051" w14:textId="77777777" w:rsidR="00625C06" w:rsidRPr="00CC045A" w:rsidRDefault="00625C06" w:rsidP="00625C06">
      <w:pPr>
        <w:pStyle w:val="Prrafodelista"/>
        <w:jc w:val="both"/>
        <w:rPr>
          <w:rFonts w:ascii="Arial" w:hAnsi="Arial" w:cs="Arial"/>
        </w:rPr>
      </w:pPr>
    </w:p>
    <w:p w14:paraId="5AE987FA" w14:textId="26DC303B" w:rsidR="005B53A1" w:rsidRDefault="005B53A1" w:rsidP="00B22B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Subir y actualizar la información recolectada a la Plataforma Nacional de Transparencia</w:t>
      </w:r>
      <w:r>
        <w:rPr>
          <w:rFonts w:ascii="Arial" w:hAnsi="Arial" w:cs="Arial"/>
        </w:rPr>
        <w:t>.</w:t>
      </w:r>
    </w:p>
    <w:p w14:paraId="683301E0" w14:textId="77777777" w:rsidR="00625C06" w:rsidRPr="00B22B7D" w:rsidRDefault="00625C06" w:rsidP="00B22B7D">
      <w:pPr>
        <w:spacing w:after="0"/>
        <w:jc w:val="both"/>
        <w:rPr>
          <w:rFonts w:ascii="Arial" w:hAnsi="Arial" w:cs="Arial"/>
        </w:rPr>
      </w:pPr>
    </w:p>
    <w:p w14:paraId="0B884EE5" w14:textId="77777777" w:rsidR="005B53A1" w:rsidRPr="002052C9" w:rsidRDefault="005B53A1" w:rsidP="00B22B7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 xml:space="preserve">Dar respuesta a las solicitudes de acceso a la información pública en la Plataforma Nacional de Transparencia </w:t>
      </w:r>
    </w:p>
    <w:p w14:paraId="05FB878E" w14:textId="77777777" w:rsidR="005B53A1" w:rsidRPr="003F3009" w:rsidRDefault="005B53A1" w:rsidP="003F3009">
      <w:pPr>
        <w:jc w:val="both"/>
        <w:rPr>
          <w:rFonts w:ascii="Arial" w:hAnsi="Arial" w:cs="Arial"/>
        </w:rPr>
      </w:pPr>
    </w:p>
    <w:sectPr w:rsidR="005B53A1" w:rsidRPr="003F3009" w:rsidSect="000F7288">
      <w:headerReference w:type="default" r:id="rId8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E99F" w14:textId="77777777" w:rsidR="00015FEC" w:rsidRDefault="00015FEC">
      <w:pPr>
        <w:spacing w:after="0"/>
      </w:pPr>
      <w:r>
        <w:separator/>
      </w:r>
    </w:p>
  </w:endnote>
  <w:endnote w:type="continuationSeparator" w:id="0">
    <w:p w14:paraId="6663173F" w14:textId="77777777" w:rsidR="00015FEC" w:rsidRDefault="00015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2427" w14:textId="77777777" w:rsidR="00015FEC" w:rsidRDefault="00015FEC">
      <w:pPr>
        <w:spacing w:after="0"/>
      </w:pPr>
      <w:r>
        <w:separator/>
      </w:r>
    </w:p>
  </w:footnote>
  <w:footnote w:type="continuationSeparator" w:id="0">
    <w:p w14:paraId="2C9EF69E" w14:textId="77777777" w:rsidR="00015FEC" w:rsidRDefault="00015F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BAC2" w14:textId="77777777" w:rsidR="002E6D62" w:rsidRDefault="00AB7145" w:rsidP="00383452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5B4903" wp14:editId="440CC4BE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8E47FE5" wp14:editId="310B49FC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9222190" wp14:editId="4D6E630F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95D8" w14:textId="77777777" w:rsidR="00D30FE5" w:rsidRPr="00383452" w:rsidRDefault="00015FEC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41B"/>
    <w:multiLevelType w:val="hybridMultilevel"/>
    <w:tmpl w:val="7E54DBCC"/>
    <w:lvl w:ilvl="0" w:tplc="08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F7091"/>
    <w:multiLevelType w:val="hybridMultilevel"/>
    <w:tmpl w:val="53403EA0"/>
    <w:lvl w:ilvl="0" w:tplc="080A0013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165F9"/>
    <w:multiLevelType w:val="hybridMultilevel"/>
    <w:tmpl w:val="BDC84E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9FE"/>
    <w:multiLevelType w:val="hybridMultilevel"/>
    <w:tmpl w:val="BDC84E5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53CE1"/>
    <w:multiLevelType w:val="hybridMultilevel"/>
    <w:tmpl w:val="713A2A8E"/>
    <w:lvl w:ilvl="0" w:tplc="D9566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76AA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08493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8845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7482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36241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8C0A98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28484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AA40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E0961"/>
    <w:multiLevelType w:val="hybridMultilevel"/>
    <w:tmpl w:val="11F64E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45"/>
    <w:rsid w:val="00015FEC"/>
    <w:rsid w:val="000C1656"/>
    <w:rsid w:val="002052C9"/>
    <w:rsid w:val="002825F5"/>
    <w:rsid w:val="00295DB3"/>
    <w:rsid w:val="003B24FB"/>
    <w:rsid w:val="003F3009"/>
    <w:rsid w:val="00505ED4"/>
    <w:rsid w:val="00550EEF"/>
    <w:rsid w:val="005916DD"/>
    <w:rsid w:val="005B0006"/>
    <w:rsid w:val="005B53A1"/>
    <w:rsid w:val="005D79A0"/>
    <w:rsid w:val="00625C06"/>
    <w:rsid w:val="00652F75"/>
    <w:rsid w:val="00666550"/>
    <w:rsid w:val="009B397C"/>
    <w:rsid w:val="009D2C08"/>
    <w:rsid w:val="00A24529"/>
    <w:rsid w:val="00AB7145"/>
    <w:rsid w:val="00AF78B9"/>
    <w:rsid w:val="00B22B7D"/>
    <w:rsid w:val="00B81FA1"/>
    <w:rsid w:val="00CA133E"/>
    <w:rsid w:val="00CC045A"/>
    <w:rsid w:val="00D2379E"/>
    <w:rsid w:val="00D25E3E"/>
    <w:rsid w:val="00EC5889"/>
    <w:rsid w:val="00F40133"/>
    <w:rsid w:val="00F439EF"/>
    <w:rsid w:val="00F556D0"/>
    <w:rsid w:val="00FE4DF3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090"/>
  <w15:chartTrackingRefBased/>
  <w15:docId w15:val="{DB07A162-F4BF-4564-B4D7-038F1E9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45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45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714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714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25E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25E3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3F41-1DCA-4503-965A-4543BDD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1778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2022-03-16T22:32:00Z</dcterms:created>
  <dcterms:modified xsi:type="dcterms:W3CDTF">2022-03-25T16:00:00Z</dcterms:modified>
</cp:coreProperties>
</file>